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2815"/>
        <w:gridCol w:w="6886"/>
      </w:tblGrid>
      <w:tr w:rsidR="00955789" w14:paraId="0AE8D055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F271325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</w:rPr>
              <w:t>a</w:t>
            </w:r>
            <w:r w:rsidRPr="00825339">
              <w:rPr>
                <w:rFonts w:ascii="Arial" w:hAnsi="Arial" w:cs="Arial"/>
              </w:rPr>
              <w:t xml:space="preserve"> Request Reference:</w:t>
            </w:r>
          </w:p>
        </w:tc>
        <w:tc>
          <w:tcPr>
            <w:tcW w:w="6946" w:type="dxa"/>
            <w:vAlign w:val="center"/>
          </w:tcPr>
          <w:p w14:paraId="19166336" w14:textId="715803D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6B3EA6">
              <w:rPr>
                <w:rFonts w:ascii="Arial" w:hAnsi="Arial" w:cs="Arial"/>
              </w:rPr>
              <w:t>77</w:t>
            </w:r>
          </w:p>
        </w:tc>
      </w:tr>
      <w:tr w:rsidR="00955789" w14:paraId="70C74C98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08D0BD2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FOI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6" w:type="dxa"/>
            <w:vAlign w:val="center"/>
          </w:tcPr>
          <w:p w14:paraId="5E0B40F1" w14:textId="3D382627" w:rsidR="00955789" w:rsidRDefault="006B3EA6" w:rsidP="00D42BF6">
            <w:pPr>
              <w:rPr>
                <w:rFonts w:ascii="Arial" w:hAnsi="Arial" w:cs="Arial"/>
              </w:rPr>
            </w:pPr>
            <w:r w:rsidRPr="006B3EA6">
              <w:rPr>
                <w:rFonts w:ascii="Arial" w:hAnsi="Arial" w:cs="Arial"/>
              </w:rPr>
              <w:t>270 09 24</w:t>
            </w:r>
          </w:p>
        </w:tc>
      </w:tr>
      <w:tr w:rsidR="00955789" w14:paraId="2A22F9CF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D24467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Request Theme:</w:t>
            </w:r>
          </w:p>
        </w:tc>
        <w:tc>
          <w:tcPr>
            <w:tcW w:w="6946" w:type="dxa"/>
            <w:vAlign w:val="center"/>
          </w:tcPr>
          <w:p w14:paraId="2596ED86" w14:textId="05552F8D" w:rsidR="00955789" w:rsidRDefault="006B3EA6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False Alarms</w:t>
            </w:r>
          </w:p>
        </w:tc>
      </w:tr>
      <w:tr w:rsidR="00955789" w14:paraId="19CDF418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AD642A8" w14:textId="77777777" w:rsidR="00955789" w:rsidRDefault="00955789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Period:</w:t>
            </w:r>
          </w:p>
        </w:tc>
        <w:tc>
          <w:tcPr>
            <w:tcW w:w="6946" w:type="dxa"/>
            <w:vAlign w:val="center"/>
          </w:tcPr>
          <w:p w14:paraId="28C7F34F" w14:textId="00D2BCD4" w:rsidR="00955789" w:rsidRDefault="006B3EA6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April 2019 to 05 April 2024</w:t>
            </w:r>
          </w:p>
        </w:tc>
      </w:tr>
    </w:tbl>
    <w:p w14:paraId="0D1A00C2" w14:textId="77777777" w:rsidR="007D56A4" w:rsidRDefault="007D56A4">
      <w:pPr>
        <w:rPr>
          <w:rFonts w:ascii="Arial" w:hAnsi="Arial" w:cs="Arial"/>
        </w:rPr>
      </w:pPr>
    </w:p>
    <w:p w14:paraId="399BC341" w14:textId="7CEDF717" w:rsidR="007D56A4" w:rsidRDefault="007D56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collate the data for </w:t>
      </w:r>
      <w:r w:rsidR="006B3EA6">
        <w:rPr>
          <w:rFonts w:ascii="Arial" w:hAnsi="Arial" w:cs="Arial"/>
        </w:rPr>
        <w:t>false alarms</w:t>
      </w:r>
      <w:r>
        <w:rPr>
          <w:rFonts w:ascii="Arial" w:hAnsi="Arial" w:cs="Arial"/>
        </w:rPr>
        <w:t xml:space="preserve"> the following methodology was used:</w:t>
      </w:r>
    </w:p>
    <w:p w14:paraId="279E77F8" w14:textId="32EBACC6" w:rsidR="00350DD3" w:rsidRPr="00350DD3" w:rsidRDefault="00350DD3" w:rsidP="00350D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date range used for the search was </w:t>
      </w:r>
      <w:r w:rsidR="006B3EA6">
        <w:rPr>
          <w:rFonts w:ascii="Arial" w:hAnsi="Arial" w:cs="Arial"/>
        </w:rPr>
        <w:t>06 April 2019 to 05 April 2024. One financial year runs from 06 April to the 05 April the following year, for example 06 April 2019 to 05 April 2020.</w:t>
      </w:r>
    </w:p>
    <w:p w14:paraId="7F07CD9D" w14:textId="0ECC4061" w:rsidR="00350DD3" w:rsidRPr="004B09A9" w:rsidRDefault="006B3EA6" w:rsidP="004B09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search parameters were set to all false alarm incidents within the reporting period.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816"/>
        <w:gridCol w:w="2904"/>
        <w:gridCol w:w="5984"/>
      </w:tblGrid>
      <w:tr w:rsidR="001A565B" w:rsidRPr="00825339" w14:paraId="6558A5EF" w14:textId="77777777" w:rsidTr="00350DD3">
        <w:trPr>
          <w:cantSplit/>
          <w:trHeight w:val="538"/>
          <w:tblHeader/>
        </w:trPr>
        <w:tc>
          <w:tcPr>
            <w:tcW w:w="816" w:type="dxa"/>
            <w:vAlign w:val="center"/>
          </w:tcPr>
          <w:p w14:paraId="6967FF43" w14:textId="77777777" w:rsidR="001A565B" w:rsidRPr="00BA1168" w:rsidRDefault="001A565B" w:rsidP="001A565B">
            <w:pPr>
              <w:jc w:val="center"/>
              <w:rPr>
                <w:rFonts w:ascii="Arial" w:hAnsi="Arial" w:cs="Arial"/>
                <w:b/>
              </w:rPr>
            </w:pPr>
            <w:r w:rsidRPr="00BA1168">
              <w:rPr>
                <w:rFonts w:ascii="Arial" w:hAnsi="Arial" w:cs="Arial"/>
                <w:b/>
              </w:rPr>
              <w:t>Serial</w:t>
            </w:r>
          </w:p>
        </w:tc>
        <w:tc>
          <w:tcPr>
            <w:tcW w:w="2904" w:type="dxa"/>
            <w:vAlign w:val="center"/>
          </w:tcPr>
          <w:p w14:paraId="55B897A9" w14:textId="77777777" w:rsidR="001A565B" w:rsidRPr="00BA1168" w:rsidRDefault="001A565B" w:rsidP="001A565B">
            <w:pPr>
              <w:jc w:val="center"/>
              <w:rPr>
                <w:rFonts w:ascii="Arial" w:hAnsi="Arial" w:cs="Arial"/>
                <w:b/>
              </w:rPr>
            </w:pPr>
            <w:r w:rsidRPr="00BA1168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84" w:type="dxa"/>
            <w:vAlign w:val="center"/>
          </w:tcPr>
          <w:p w14:paraId="259F24EF" w14:textId="77777777" w:rsidR="001A565B" w:rsidRPr="00BA1168" w:rsidRDefault="001A565B" w:rsidP="001A565B">
            <w:pPr>
              <w:jc w:val="center"/>
              <w:rPr>
                <w:rFonts w:ascii="Arial" w:hAnsi="Arial" w:cs="Arial"/>
                <w:b/>
              </w:rPr>
            </w:pPr>
            <w:r w:rsidRPr="00BA1168">
              <w:rPr>
                <w:rFonts w:ascii="Arial" w:hAnsi="Arial" w:cs="Arial"/>
                <w:b/>
              </w:rPr>
              <w:t>Response</w:t>
            </w:r>
          </w:p>
        </w:tc>
      </w:tr>
      <w:tr w:rsidR="001A565B" w:rsidRPr="00825339" w14:paraId="2168BDB8" w14:textId="77777777" w:rsidTr="00350DD3">
        <w:trPr>
          <w:cantSplit/>
          <w:trHeight w:val="1936"/>
        </w:trPr>
        <w:tc>
          <w:tcPr>
            <w:tcW w:w="816" w:type="dxa"/>
            <w:vAlign w:val="center"/>
          </w:tcPr>
          <w:p w14:paraId="14E2BC1C" w14:textId="77777777" w:rsidR="001A565B" w:rsidRPr="00825339" w:rsidRDefault="00350DD3" w:rsidP="001A5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4" w:type="dxa"/>
          </w:tcPr>
          <w:p w14:paraId="5957426E" w14:textId="266D5770" w:rsidR="001A565B" w:rsidRPr="00350DD3" w:rsidRDefault="006B3EA6" w:rsidP="001A565B">
            <w:pPr>
              <w:rPr>
                <w:rFonts w:ascii="Arial" w:hAnsi="Arial" w:cs="Arial"/>
                <w:sz w:val="20"/>
                <w:szCs w:val="20"/>
              </w:rPr>
            </w:pPr>
            <w:r w:rsidRPr="006B3EA6">
              <w:rPr>
                <w:rFonts w:ascii="Arial" w:hAnsi="Arial" w:cs="Arial"/>
                <w:sz w:val="20"/>
                <w:szCs w:val="20"/>
              </w:rPr>
              <w:t>How many incidents did the fire service attend due to faulty/false fire alarms? (Broken down by years, 2019/2020, 2020/21, 2021/22, 2022/23, 2023/24</w:t>
            </w:r>
          </w:p>
        </w:tc>
        <w:tc>
          <w:tcPr>
            <w:tcW w:w="5984" w:type="dxa"/>
          </w:tcPr>
          <w:p w14:paraId="0971985B" w14:textId="77777777" w:rsidR="001A565B" w:rsidRDefault="001A565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79"/>
              <w:gridCol w:w="2879"/>
            </w:tblGrid>
            <w:tr w:rsidR="006B3EA6" w14:paraId="248ABD44" w14:textId="77777777" w:rsidTr="006B3EA6">
              <w:tc>
                <w:tcPr>
                  <w:tcW w:w="2879" w:type="dxa"/>
                </w:tcPr>
                <w:p w14:paraId="6F549A70" w14:textId="44D79C18" w:rsidR="006B3EA6" w:rsidRPr="006B3EA6" w:rsidRDefault="006B3EA6" w:rsidP="006B3E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Financial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6B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ear</w:t>
                  </w:r>
                </w:p>
              </w:tc>
              <w:tc>
                <w:tcPr>
                  <w:tcW w:w="2879" w:type="dxa"/>
                </w:tcPr>
                <w:p w14:paraId="1BB5B26D" w14:textId="1DF2E7E7" w:rsidR="006B3EA6" w:rsidRPr="006B3EA6" w:rsidRDefault="006B3EA6" w:rsidP="006B3E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 of False Alarms</w:t>
                  </w:r>
                </w:p>
              </w:tc>
            </w:tr>
            <w:tr w:rsidR="006B3EA6" w14:paraId="25FD2EA0" w14:textId="77777777" w:rsidTr="004A4EB1">
              <w:tc>
                <w:tcPr>
                  <w:tcW w:w="2879" w:type="dxa"/>
                  <w:vAlign w:val="bottom"/>
                </w:tcPr>
                <w:p w14:paraId="798B9FFC" w14:textId="10422EE6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2019 to 2020</w:t>
                  </w:r>
                </w:p>
              </w:tc>
              <w:tc>
                <w:tcPr>
                  <w:tcW w:w="2879" w:type="dxa"/>
                  <w:vAlign w:val="bottom"/>
                </w:tcPr>
                <w:p w14:paraId="7C856EEB" w14:textId="560DF9C1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3457</w:t>
                  </w:r>
                </w:p>
              </w:tc>
            </w:tr>
            <w:tr w:rsidR="006B3EA6" w14:paraId="7055C433" w14:textId="77777777" w:rsidTr="004A4EB1">
              <w:tc>
                <w:tcPr>
                  <w:tcW w:w="2879" w:type="dxa"/>
                  <w:vAlign w:val="bottom"/>
                </w:tcPr>
                <w:p w14:paraId="7CF27056" w14:textId="713356E6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2020 to 2021</w:t>
                  </w:r>
                </w:p>
              </w:tc>
              <w:tc>
                <w:tcPr>
                  <w:tcW w:w="2879" w:type="dxa"/>
                  <w:vAlign w:val="bottom"/>
                </w:tcPr>
                <w:p w14:paraId="7BCC86A1" w14:textId="5999A413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3351</w:t>
                  </w:r>
                </w:p>
              </w:tc>
            </w:tr>
            <w:tr w:rsidR="006B3EA6" w14:paraId="59C4FA6E" w14:textId="77777777" w:rsidTr="004A4EB1">
              <w:tc>
                <w:tcPr>
                  <w:tcW w:w="2879" w:type="dxa"/>
                  <w:vAlign w:val="bottom"/>
                </w:tcPr>
                <w:p w14:paraId="2554C028" w14:textId="763843BE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2021 to 2022</w:t>
                  </w:r>
                </w:p>
              </w:tc>
              <w:tc>
                <w:tcPr>
                  <w:tcW w:w="2879" w:type="dxa"/>
                  <w:vAlign w:val="bottom"/>
                </w:tcPr>
                <w:p w14:paraId="3F5C7A1A" w14:textId="678BBDDE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3455</w:t>
                  </w:r>
                </w:p>
              </w:tc>
            </w:tr>
            <w:tr w:rsidR="006B3EA6" w14:paraId="49C70C2F" w14:textId="77777777" w:rsidTr="004A4EB1">
              <w:tc>
                <w:tcPr>
                  <w:tcW w:w="2879" w:type="dxa"/>
                  <w:vAlign w:val="bottom"/>
                </w:tcPr>
                <w:p w14:paraId="74C836A2" w14:textId="76FFD293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2022 to 2023</w:t>
                  </w:r>
                </w:p>
              </w:tc>
              <w:tc>
                <w:tcPr>
                  <w:tcW w:w="2879" w:type="dxa"/>
                  <w:vAlign w:val="bottom"/>
                </w:tcPr>
                <w:p w14:paraId="3FE4DB8A" w14:textId="4F3E44F1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3709</w:t>
                  </w:r>
                </w:p>
              </w:tc>
            </w:tr>
            <w:tr w:rsidR="006B3EA6" w14:paraId="11511958" w14:textId="77777777" w:rsidTr="004A4EB1">
              <w:tc>
                <w:tcPr>
                  <w:tcW w:w="2879" w:type="dxa"/>
                  <w:vAlign w:val="bottom"/>
                </w:tcPr>
                <w:p w14:paraId="742B32C0" w14:textId="22E7AEFD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2023 to 2024</w:t>
                  </w:r>
                </w:p>
              </w:tc>
              <w:tc>
                <w:tcPr>
                  <w:tcW w:w="2879" w:type="dxa"/>
                  <w:vAlign w:val="bottom"/>
                </w:tcPr>
                <w:p w14:paraId="3846DB1F" w14:textId="2D30E6CB" w:rsidR="006B3EA6" w:rsidRDefault="006B3EA6" w:rsidP="006B3EA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3EA6">
                    <w:rPr>
                      <w:rFonts w:ascii="Arial" w:hAnsi="Arial" w:cs="Arial"/>
                      <w:sz w:val="20"/>
                      <w:szCs w:val="20"/>
                    </w:rPr>
                    <w:t>3940</w:t>
                  </w:r>
                </w:p>
              </w:tc>
            </w:tr>
          </w:tbl>
          <w:p w14:paraId="039C6203" w14:textId="0A110E98" w:rsidR="006B3EA6" w:rsidRPr="00350DD3" w:rsidRDefault="006B3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5B" w:rsidRPr="00825339" w14:paraId="0313E40F" w14:textId="77777777" w:rsidTr="00350DD3">
        <w:trPr>
          <w:cantSplit/>
          <w:trHeight w:val="1977"/>
        </w:trPr>
        <w:tc>
          <w:tcPr>
            <w:tcW w:w="816" w:type="dxa"/>
            <w:vAlign w:val="center"/>
          </w:tcPr>
          <w:p w14:paraId="4A431143" w14:textId="77777777" w:rsidR="001A565B" w:rsidRPr="00825339" w:rsidRDefault="00350DD3" w:rsidP="001A5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04" w:type="dxa"/>
          </w:tcPr>
          <w:p w14:paraId="09FA13E1" w14:textId="08A4827B" w:rsidR="001A565B" w:rsidRPr="00350DD3" w:rsidRDefault="006B3EA6" w:rsidP="001A565B">
            <w:pPr>
              <w:rPr>
                <w:rFonts w:ascii="Arial" w:hAnsi="Arial" w:cs="Arial"/>
                <w:sz w:val="20"/>
                <w:szCs w:val="20"/>
              </w:rPr>
            </w:pPr>
            <w:r w:rsidRPr="006B3EA6">
              <w:rPr>
                <w:rFonts w:ascii="Arial" w:hAnsi="Arial" w:cs="Arial"/>
                <w:sz w:val="20"/>
                <w:szCs w:val="20"/>
              </w:rPr>
              <w:t xml:space="preserve">During this </w:t>
            </w:r>
            <w:proofErr w:type="gramStart"/>
            <w:r w:rsidRPr="006B3EA6">
              <w:rPr>
                <w:rFonts w:ascii="Arial" w:hAnsi="Arial" w:cs="Arial"/>
                <w:sz w:val="20"/>
                <w:szCs w:val="20"/>
              </w:rPr>
              <w:t>five year</w:t>
            </w:r>
            <w:proofErr w:type="gramEnd"/>
            <w:r w:rsidRPr="006B3EA6">
              <w:rPr>
                <w:rFonts w:ascii="Arial" w:hAnsi="Arial" w:cs="Arial"/>
                <w:sz w:val="20"/>
                <w:szCs w:val="20"/>
              </w:rPr>
              <w:t xml:space="preserve"> period, how much money was spent on fire engines being called out to false calls?</w:t>
            </w:r>
          </w:p>
        </w:tc>
        <w:tc>
          <w:tcPr>
            <w:tcW w:w="5984" w:type="dxa"/>
          </w:tcPr>
          <w:p w14:paraId="59D95EBA" w14:textId="1162A9AC" w:rsidR="001A565B" w:rsidRPr="00350DD3" w:rsidRDefault="006B3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Hereford and Worcester Fire and Rescue Service do not hold information relating to the cost of false alarms</w:t>
            </w:r>
            <w:r w:rsidR="00142645">
              <w:rPr>
                <w:rFonts w:ascii="Arial" w:hAnsi="Arial" w:cs="Arial"/>
                <w:sz w:val="20"/>
                <w:szCs w:val="20"/>
              </w:rPr>
              <w:t xml:space="preserve"> and</w:t>
            </w:r>
            <w:bookmarkStart w:id="0" w:name="_GoBack"/>
            <w:bookmarkEnd w:id="0"/>
            <w:r w:rsidR="006D64FF">
              <w:rPr>
                <w:rFonts w:ascii="Arial" w:hAnsi="Arial" w:cs="Arial"/>
                <w:sz w:val="20"/>
                <w:szCs w:val="20"/>
              </w:rPr>
              <w:t xml:space="preserve"> do not charge for false alarms. </w:t>
            </w:r>
          </w:p>
        </w:tc>
      </w:tr>
    </w:tbl>
    <w:p w14:paraId="186615D9" w14:textId="77777777" w:rsidR="001A565B" w:rsidRDefault="001A565B"/>
    <w:sectPr w:rsidR="001A56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85AD" w14:textId="77777777" w:rsidR="002743B5" w:rsidRDefault="002743B5" w:rsidP="002743B5">
      <w:pPr>
        <w:spacing w:after="0" w:line="240" w:lineRule="auto"/>
      </w:pPr>
      <w:r>
        <w:separator/>
      </w:r>
    </w:p>
  </w:endnote>
  <w:endnote w:type="continuationSeparator" w:id="0">
    <w:p w14:paraId="388FC17D" w14:textId="77777777" w:rsidR="002743B5" w:rsidRDefault="002743B5" w:rsidP="0027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B97F" w14:textId="77777777" w:rsidR="002743B5" w:rsidRPr="002743B5" w:rsidRDefault="002743B5" w:rsidP="002743B5">
    <w:pPr>
      <w:pStyle w:val="Footer"/>
      <w:jc w:val="right"/>
      <w:rPr>
        <w:rFonts w:ascii="Arial" w:hAnsi="Arial" w:cs="Arial"/>
        <w:sz w:val="18"/>
        <w:szCs w:val="18"/>
      </w:rPr>
    </w:pPr>
    <w:r w:rsidRPr="002743B5">
      <w:rPr>
        <w:rFonts w:ascii="Arial" w:hAnsi="Arial" w:cs="Arial"/>
        <w:sz w:val="18"/>
        <w:szCs w:val="18"/>
      </w:rPr>
      <w:t xml:space="preserve">Page </w:t>
    </w:r>
    <w:r w:rsidRPr="002743B5">
      <w:rPr>
        <w:rFonts w:ascii="Arial" w:hAnsi="Arial" w:cs="Arial"/>
        <w:bCs/>
        <w:sz w:val="18"/>
        <w:szCs w:val="18"/>
      </w:rPr>
      <w:fldChar w:fldCharType="begin"/>
    </w:r>
    <w:r w:rsidRPr="002743B5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2743B5">
      <w:rPr>
        <w:rFonts w:ascii="Arial" w:hAnsi="Arial" w:cs="Arial"/>
        <w:bCs/>
        <w:sz w:val="18"/>
        <w:szCs w:val="18"/>
      </w:rPr>
      <w:fldChar w:fldCharType="separate"/>
    </w:r>
    <w:r w:rsidRPr="002743B5">
      <w:rPr>
        <w:rFonts w:ascii="Arial" w:hAnsi="Arial" w:cs="Arial"/>
        <w:bCs/>
        <w:noProof/>
        <w:sz w:val="18"/>
        <w:szCs w:val="18"/>
      </w:rPr>
      <w:t>1</w:t>
    </w:r>
    <w:r w:rsidRPr="002743B5">
      <w:rPr>
        <w:rFonts w:ascii="Arial" w:hAnsi="Arial" w:cs="Arial"/>
        <w:bCs/>
        <w:sz w:val="18"/>
        <w:szCs w:val="18"/>
      </w:rPr>
      <w:fldChar w:fldCharType="end"/>
    </w:r>
    <w:r w:rsidRPr="002743B5">
      <w:rPr>
        <w:rFonts w:ascii="Arial" w:hAnsi="Arial" w:cs="Arial"/>
        <w:sz w:val="18"/>
        <w:szCs w:val="18"/>
      </w:rPr>
      <w:t xml:space="preserve"> of </w:t>
    </w:r>
    <w:r w:rsidRPr="002743B5">
      <w:rPr>
        <w:rFonts w:ascii="Arial" w:hAnsi="Arial" w:cs="Arial"/>
        <w:bCs/>
        <w:sz w:val="18"/>
        <w:szCs w:val="18"/>
      </w:rPr>
      <w:fldChar w:fldCharType="begin"/>
    </w:r>
    <w:r w:rsidRPr="002743B5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2743B5">
      <w:rPr>
        <w:rFonts w:ascii="Arial" w:hAnsi="Arial" w:cs="Arial"/>
        <w:bCs/>
        <w:sz w:val="18"/>
        <w:szCs w:val="18"/>
      </w:rPr>
      <w:fldChar w:fldCharType="separate"/>
    </w:r>
    <w:r w:rsidRPr="002743B5">
      <w:rPr>
        <w:rFonts w:ascii="Arial" w:hAnsi="Arial" w:cs="Arial"/>
        <w:bCs/>
        <w:noProof/>
        <w:sz w:val="18"/>
        <w:szCs w:val="18"/>
      </w:rPr>
      <w:t>2</w:t>
    </w:r>
    <w:r w:rsidRPr="002743B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E154" w14:textId="77777777" w:rsidR="002743B5" w:rsidRDefault="002743B5" w:rsidP="002743B5">
      <w:pPr>
        <w:spacing w:after="0" w:line="240" w:lineRule="auto"/>
      </w:pPr>
      <w:r>
        <w:separator/>
      </w:r>
    </w:p>
  </w:footnote>
  <w:footnote w:type="continuationSeparator" w:id="0">
    <w:p w14:paraId="3DADC134" w14:textId="77777777" w:rsidR="002743B5" w:rsidRDefault="002743B5" w:rsidP="0027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237A" w14:textId="7E418955" w:rsidR="002743B5" w:rsidRDefault="002743B5" w:rsidP="002743B5">
    <w:pPr>
      <w:spacing w:after="0" w:line="240" w:lineRule="auto"/>
      <w:rPr>
        <w:rFonts w:ascii="Arial" w:hAnsi="Arial" w:cs="Arial"/>
        <w:sz w:val="16"/>
        <w:szCs w:val="16"/>
      </w:rPr>
    </w:pPr>
    <w:r w:rsidRPr="002743B5">
      <w:rPr>
        <w:rFonts w:ascii="Arial" w:hAnsi="Arial" w:cs="Arial"/>
        <w:sz w:val="16"/>
        <w:szCs w:val="16"/>
      </w:rPr>
      <w:t>Dat</w:t>
    </w:r>
    <w:r w:rsidR="00751164">
      <w:rPr>
        <w:rFonts w:ascii="Arial" w:hAnsi="Arial" w:cs="Arial"/>
        <w:sz w:val="16"/>
        <w:szCs w:val="16"/>
      </w:rPr>
      <w:t>a</w:t>
    </w:r>
    <w:r w:rsidRPr="002743B5">
      <w:rPr>
        <w:rFonts w:ascii="Arial" w:hAnsi="Arial" w:cs="Arial"/>
        <w:sz w:val="16"/>
        <w:szCs w:val="16"/>
      </w:rPr>
      <w:t xml:space="preserve"> Request Reference: 23</w:t>
    </w:r>
    <w:r w:rsidR="006B3EA6">
      <w:rPr>
        <w:rFonts w:ascii="Arial" w:hAnsi="Arial" w:cs="Arial"/>
        <w:sz w:val="16"/>
        <w:szCs w:val="16"/>
      </w:rPr>
      <w:t>77</w:t>
    </w:r>
  </w:p>
  <w:p w14:paraId="66F2CF44" w14:textId="46C497D2" w:rsidR="002743B5" w:rsidRPr="002743B5" w:rsidRDefault="002743B5" w:rsidP="002743B5">
    <w:pPr>
      <w:spacing w:after="0" w:line="240" w:lineRule="auto"/>
      <w:rPr>
        <w:rFonts w:ascii="Arial" w:hAnsi="Arial" w:cs="Arial"/>
        <w:sz w:val="16"/>
        <w:szCs w:val="16"/>
      </w:rPr>
    </w:pPr>
    <w:r w:rsidRPr="002743B5">
      <w:rPr>
        <w:rFonts w:ascii="Arial" w:hAnsi="Arial" w:cs="Arial"/>
        <w:sz w:val="16"/>
        <w:szCs w:val="16"/>
      </w:rPr>
      <w:t xml:space="preserve">FOI </w:t>
    </w:r>
    <w:r w:rsidR="00120FC2">
      <w:rPr>
        <w:rFonts w:ascii="Arial" w:hAnsi="Arial" w:cs="Arial"/>
        <w:sz w:val="16"/>
        <w:szCs w:val="16"/>
      </w:rPr>
      <w:t>2</w:t>
    </w:r>
    <w:r w:rsidR="006B3EA6">
      <w:rPr>
        <w:rFonts w:ascii="Arial" w:hAnsi="Arial" w:cs="Arial"/>
        <w:sz w:val="16"/>
        <w:szCs w:val="16"/>
      </w:rPr>
      <w:t>70 09 24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BD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71CE"/>
    <w:multiLevelType w:val="hybridMultilevel"/>
    <w:tmpl w:val="52AA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BBA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87E6E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5B"/>
    <w:rsid w:val="00090DE8"/>
    <w:rsid w:val="00120FC2"/>
    <w:rsid w:val="00126FE1"/>
    <w:rsid w:val="00142645"/>
    <w:rsid w:val="00153BA7"/>
    <w:rsid w:val="001A565B"/>
    <w:rsid w:val="002400CE"/>
    <w:rsid w:val="002743B5"/>
    <w:rsid w:val="002951B3"/>
    <w:rsid w:val="00350DD3"/>
    <w:rsid w:val="004B09A9"/>
    <w:rsid w:val="00696511"/>
    <w:rsid w:val="006A2DAC"/>
    <w:rsid w:val="006B3EA6"/>
    <w:rsid w:val="006D64FF"/>
    <w:rsid w:val="00751164"/>
    <w:rsid w:val="007D56A4"/>
    <w:rsid w:val="00825339"/>
    <w:rsid w:val="00890B32"/>
    <w:rsid w:val="00955789"/>
    <w:rsid w:val="00A561C8"/>
    <w:rsid w:val="00B16E4C"/>
    <w:rsid w:val="00B17886"/>
    <w:rsid w:val="00B337AD"/>
    <w:rsid w:val="00B465AC"/>
    <w:rsid w:val="00B90753"/>
    <w:rsid w:val="00BA1168"/>
    <w:rsid w:val="00CD4AF7"/>
    <w:rsid w:val="00CF3885"/>
    <w:rsid w:val="00D34AC1"/>
    <w:rsid w:val="00DE1BA1"/>
    <w:rsid w:val="00DE1C76"/>
    <w:rsid w:val="00F66003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78DD"/>
  <w15:chartTrackingRefBased/>
  <w15:docId w15:val="{296944B7-2CCB-44A5-ABD6-CBAD145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B5"/>
  </w:style>
  <w:style w:type="paragraph" w:styleId="Footer">
    <w:name w:val="footer"/>
    <w:basedOn w:val="Normal"/>
    <w:link w:val="FooterChar"/>
    <w:uiPriority w:val="99"/>
    <w:unhideWhenUsed/>
    <w:rsid w:val="0027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Blackmore, Shelly</dc:creator>
  <cp:keywords/>
  <dc:description/>
  <cp:lastModifiedBy>Wooding, Alex</cp:lastModifiedBy>
  <cp:revision>26</cp:revision>
  <cp:lastPrinted>2024-09-02T08:15:00Z</cp:lastPrinted>
  <dcterms:created xsi:type="dcterms:W3CDTF">2024-07-03T06:41:00Z</dcterms:created>
  <dcterms:modified xsi:type="dcterms:W3CDTF">2024-10-01T08:51:00Z</dcterms:modified>
</cp:coreProperties>
</file>